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7EFA" w:rsidRPr="008E1D32" w:rsidRDefault="00254C78">
      <w:pPr>
        <w:spacing w:after="0"/>
        <w:jc w:val="center"/>
      </w:pPr>
      <w:r w:rsidRPr="008E1D32">
        <w:rPr>
          <w:rFonts w:ascii="Georgia" w:eastAsia="Georgia" w:hAnsi="Georgia" w:cs="Georgia"/>
        </w:rPr>
        <w:t xml:space="preserve"> Unit 1:  </w:t>
      </w:r>
      <w:r w:rsidR="00344A3A">
        <w:rPr>
          <w:rFonts w:ascii="Georgia" w:eastAsia="Georgia" w:hAnsi="Georgia" w:cs="Georgia"/>
        </w:rPr>
        <w:t>Emperor</w:t>
      </w:r>
    </w:p>
    <w:p w:rsidR="00157EFA" w:rsidRPr="008E1D32" w:rsidRDefault="00254C78">
      <w:pPr>
        <w:spacing w:after="0"/>
        <w:jc w:val="center"/>
      </w:pPr>
      <w:r w:rsidRPr="008E1D32">
        <w:rPr>
          <w:rFonts w:ascii="Georgia" w:eastAsia="Georgia" w:hAnsi="Georgia" w:cs="Georgia"/>
        </w:rPr>
        <w:t>Test Study Guide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  <w:b/>
        </w:rPr>
        <w:t>Literary Terms:</w:t>
      </w:r>
    </w:p>
    <w:p w:rsidR="00796181" w:rsidRPr="008E1D32" w:rsidRDefault="00796181">
      <w:pPr>
        <w:spacing w:after="0"/>
        <w:ind w:left="720"/>
        <w:rPr>
          <w:rFonts w:ascii="Georgia" w:eastAsia="Georgia" w:hAnsi="Georgia" w:cs="Georgia"/>
        </w:rPr>
        <w:sectPr w:rsidR="00796181" w:rsidRPr="008E1D32">
          <w:pgSz w:w="12240" w:h="15840"/>
          <w:pgMar w:top="720" w:right="1440" w:bottom="720" w:left="1440" w:header="720" w:footer="720" w:gutter="0"/>
          <w:pgNumType w:start="1"/>
          <w:cols w:space="720"/>
        </w:sectPr>
      </w:pP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lastRenderedPageBreak/>
        <w:t>Allusion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Archetypes</w:t>
      </w:r>
    </w:p>
    <w:p w:rsidR="00157EFA" w:rsidRPr="008E1D32" w:rsidRDefault="00254C78">
      <w:pPr>
        <w:spacing w:after="0"/>
        <w:ind w:left="72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Author’s purpose</w:t>
      </w:r>
    </w:p>
    <w:p w:rsidR="00293529" w:rsidRPr="008E1D32" w:rsidRDefault="00293529">
      <w:pPr>
        <w:spacing w:after="0"/>
        <w:ind w:left="720"/>
      </w:pPr>
      <w:r w:rsidRPr="008E1D32">
        <w:rPr>
          <w:rFonts w:ascii="Georgia" w:eastAsia="Georgia" w:hAnsi="Georgia" w:cs="Georgia"/>
        </w:rPr>
        <w:t>Bias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Characterization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Conflict</w:t>
      </w:r>
    </w:p>
    <w:p w:rsidR="00157EFA" w:rsidRPr="008E1D32" w:rsidRDefault="00254C78" w:rsidP="00293529">
      <w:pPr>
        <w:spacing w:after="0"/>
        <w:ind w:left="720"/>
      </w:pPr>
      <w:r w:rsidRPr="008E1D32">
        <w:rPr>
          <w:rFonts w:ascii="Georgia" w:eastAsia="Georgia" w:hAnsi="Georgia" w:cs="Georgia"/>
        </w:rPr>
        <w:t>Figurative language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Imagery</w:t>
      </w:r>
    </w:p>
    <w:p w:rsidR="00157EFA" w:rsidRPr="008E1D32" w:rsidRDefault="00254C78">
      <w:pPr>
        <w:spacing w:after="0"/>
        <w:ind w:left="72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Inference</w:t>
      </w:r>
    </w:p>
    <w:p w:rsidR="00293529" w:rsidRPr="008E1D32" w:rsidRDefault="00293529">
      <w:pPr>
        <w:spacing w:after="0"/>
        <w:ind w:left="720"/>
      </w:pPr>
      <w:r w:rsidRPr="008E1D32">
        <w:rPr>
          <w:rFonts w:ascii="Georgia" w:eastAsia="Georgia" w:hAnsi="Georgia" w:cs="Georgia"/>
        </w:rPr>
        <w:t>Irony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Main idea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lastRenderedPageBreak/>
        <w:t>Metaphor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Mood</w:t>
      </w:r>
    </w:p>
    <w:p w:rsidR="00157EFA" w:rsidRPr="008E1D32" w:rsidRDefault="00254C78">
      <w:pPr>
        <w:spacing w:after="0"/>
        <w:ind w:left="72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Parallelism</w:t>
      </w:r>
    </w:p>
    <w:p w:rsidR="00293529" w:rsidRPr="008E1D32" w:rsidRDefault="00293529">
      <w:pPr>
        <w:spacing w:after="0"/>
        <w:ind w:left="720"/>
      </w:pPr>
      <w:r w:rsidRPr="008E1D32">
        <w:rPr>
          <w:rFonts w:ascii="Georgia" w:eastAsia="Georgia" w:hAnsi="Georgia" w:cs="Georgia"/>
        </w:rPr>
        <w:t>Paradox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Personification</w:t>
      </w:r>
    </w:p>
    <w:p w:rsidR="00157EFA" w:rsidRPr="008E1D32" w:rsidRDefault="00254C78">
      <w:pPr>
        <w:spacing w:after="0"/>
        <w:ind w:left="72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Point of view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Repetition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Simile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Speaker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 xml:space="preserve">Theme 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Tone</w:t>
      </w:r>
    </w:p>
    <w:p w:rsidR="00796181" w:rsidRPr="008E1D32" w:rsidRDefault="00796181">
      <w:pPr>
        <w:spacing w:after="0"/>
        <w:sectPr w:rsidR="00796181" w:rsidRPr="008E1D32" w:rsidSect="00796181">
          <w:type w:val="continuous"/>
          <w:pgSz w:w="12240" w:h="15840"/>
          <w:pgMar w:top="720" w:right="360" w:bottom="720" w:left="360" w:header="720" w:footer="720" w:gutter="0"/>
          <w:pgNumType w:start="1"/>
          <w:cols w:num="2" w:space="720"/>
          <w:docGrid w:linePitch="299"/>
        </w:sectPr>
      </w:pPr>
    </w:p>
    <w:p w:rsidR="00157EFA" w:rsidRPr="008E1D32" w:rsidRDefault="00157EFA">
      <w:pPr>
        <w:spacing w:after="0"/>
      </w:pP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  <w:b/>
        </w:rPr>
        <w:t>Skills: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Reading comprehension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Identifying vocabulary in context</w:t>
      </w:r>
    </w:p>
    <w:p w:rsidR="00157EFA" w:rsidRPr="008E1D32" w:rsidRDefault="00254C78">
      <w:pPr>
        <w:spacing w:after="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Making inferences</w:t>
      </w:r>
    </w:p>
    <w:p w:rsidR="00293529" w:rsidRPr="008E1D32" w:rsidRDefault="00293529">
      <w:pPr>
        <w:spacing w:after="0"/>
      </w:pPr>
      <w:r w:rsidRPr="008E1D32">
        <w:rPr>
          <w:rFonts w:ascii="Georgia" w:eastAsia="Georgia" w:hAnsi="Georgia" w:cs="Georgia"/>
        </w:rPr>
        <w:t>Supporting details and textual evidence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Comparing and contrasting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Theme analysis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Evaluating literary effect of language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Nonfiction: determining main idea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Poetry Analysis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Analyzing character development</w:t>
      </w:r>
    </w:p>
    <w:p w:rsidR="00157EFA" w:rsidRPr="008E1D32" w:rsidRDefault="00157EFA">
      <w:pPr>
        <w:spacing w:after="0"/>
      </w:pP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  <w:b/>
        </w:rPr>
        <w:t>Fiction from Unit</w:t>
      </w:r>
    </w:p>
    <w:p w:rsidR="00157EFA" w:rsidRPr="008E1D32" w:rsidRDefault="00EB405B">
      <w:pPr>
        <w:spacing w:after="0"/>
      </w:pPr>
      <w:r>
        <w:rPr>
          <w:rFonts w:ascii="Georgia" w:eastAsia="Georgia" w:hAnsi="Georgia" w:cs="Georgia"/>
        </w:rPr>
        <w:t>Close Reads 1-3/2</w:t>
      </w:r>
      <w:r w:rsidR="00254C78" w:rsidRPr="008E1D32">
        <w:rPr>
          <w:rFonts w:ascii="Georgia" w:eastAsia="Georgia" w:hAnsi="Georgia" w:cs="Georgia"/>
        </w:rPr>
        <w:t xml:space="preserve"> (</w:t>
      </w:r>
      <w:r w:rsidR="00293529" w:rsidRPr="008E1D32">
        <w:rPr>
          <w:rFonts w:ascii="Georgia" w:eastAsia="Georgia" w:hAnsi="Georgia" w:cs="Georgia"/>
        </w:rPr>
        <w:t>symbolism, point of view, theme, irony, repetition, conflict</w:t>
      </w:r>
      <w:r>
        <w:rPr>
          <w:rFonts w:ascii="Georgia" w:eastAsia="Georgia" w:hAnsi="Georgia" w:cs="Georgia"/>
        </w:rPr>
        <w:t>, setting, imagery, archetypes, text structure, parallel structure</w:t>
      </w:r>
      <w:r w:rsidR="00254C78" w:rsidRPr="008E1D32">
        <w:rPr>
          <w:rFonts w:ascii="Georgia" w:eastAsia="Georgia" w:hAnsi="Georgia" w:cs="Georgia"/>
        </w:rPr>
        <w:t>)</w:t>
      </w:r>
    </w:p>
    <w:p w:rsidR="00293529" w:rsidRPr="008E1D32" w:rsidRDefault="000D6AD2">
      <w:pPr>
        <w:spacing w:after="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Nonfiction</w:t>
      </w:r>
      <w:r w:rsidR="00293529" w:rsidRPr="008E1D32">
        <w:rPr>
          <w:rFonts w:ascii="Georgia" w:eastAsia="Georgia" w:hAnsi="Georgia" w:cs="Georgia"/>
        </w:rPr>
        <w:t>: “</w:t>
      </w:r>
      <w:r w:rsidR="00EB405B">
        <w:rPr>
          <w:rFonts w:ascii="Georgia" w:eastAsia="Georgia" w:hAnsi="Georgia" w:cs="Georgia"/>
        </w:rPr>
        <w:t>Japanese Internment Camp Jigsaw</w:t>
      </w:r>
      <w:r w:rsidR="00293529" w:rsidRPr="008E1D32">
        <w:rPr>
          <w:rFonts w:ascii="Georgia" w:eastAsia="Georgia" w:hAnsi="Georgia" w:cs="Georgia"/>
        </w:rPr>
        <w:t>”</w:t>
      </w:r>
      <w:r w:rsidR="00EB405B">
        <w:rPr>
          <w:rFonts w:ascii="Georgia" w:eastAsia="Georgia" w:hAnsi="Georgia" w:cs="Georgia"/>
        </w:rPr>
        <w:t xml:space="preserve"> on Google Classroom</w:t>
      </w:r>
      <w:r w:rsidR="00A63A8F">
        <w:rPr>
          <w:rFonts w:ascii="Georgia" w:eastAsia="Georgia" w:hAnsi="Georgia" w:cs="Georgia"/>
        </w:rPr>
        <w:t xml:space="preserve"> </w:t>
      </w:r>
      <w:r w:rsidR="00293529" w:rsidRPr="008E1D32">
        <w:rPr>
          <w:rFonts w:ascii="Georgia" w:eastAsia="Georgia" w:hAnsi="Georgia" w:cs="Georgia"/>
        </w:rPr>
        <w:t>(central idea, supporting details</w:t>
      </w:r>
    </w:p>
    <w:p w:rsidR="00157EFA" w:rsidRPr="008E1D32" w:rsidRDefault="00293529">
      <w:pPr>
        <w:spacing w:after="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Nonfiction: “</w:t>
      </w:r>
      <w:r w:rsidR="00EB405B">
        <w:rPr>
          <w:rFonts w:ascii="Georgia" w:eastAsia="Georgia" w:hAnsi="Georgia" w:cs="Georgia"/>
        </w:rPr>
        <w:t>Red Cloud’s Speech after Wounded Knee</w:t>
      </w:r>
      <w:r w:rsidR="00254C78" w:rsidRPr="008E1D32">
        <w:rPr>
          <w:rFonts w:ascii="Georgia" w:eastAsia="Georgia" w:hAnsi="Georgia" w:cs="Georgia"/>
        </w:rPr>
        <w:t xml:space="preserve"> </w:t>
      </w:r>
      <w:r w:rsidRPr="008E1D32">
        <w:rPr>
          <w:rFonts w:ascii="Georgia" w:eastAsia="Georgia" w:hAnsi="Georgia" w:cs="Georgia"/>
        </w:rPr>
        <w:t>(</w:t>
      </w:r>
      <w:r w:rsidR="00EB405B">
        <w:rPr>
          <w:rFonts w:ascii="Georgia" w:eastAsia="Georgia" w:hAnsi="Georgia" w:cs="Georgia"/>
        </w:rPr>
        <w:t>Tone</w:t>
      </w:r>
      <w:r w:rsidR="000D6AD2" w:rsidRPr="008E1D32">
        <w:rPr>
          <w:rFonts w:ascii="Georgia" w:eastAsia="Georgia" w:hAnsi="Georgia" w:cs="Georgia"/>
        </w:rPr>
        <w:t>, main idea, purpose, supporting details)</w:t>
      </w:r>
    </w:p>
    <w:p w:rsidR="000D6AD2" w:rsidRPr="008E1D32" w:rsidRDefault="000D6AD2">
      <w:pPr>
        <w:spacing w:after="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 xml:space="preserve">Nonfiction: </w:t>
      </w:r>
      <w:r w:rsidR="00EB405B">
        <w:rPr>
          <w:rFonts w:ascii="Georgia" w:eastAsia="Georgia" w:hAnsi="Georgia" w:cs="Georgia"/>
        </w:rPr>
        <w:t>“Andrew Jackson’s Speech to Congress on ‘Indian Removal’</w:t>
      </w:r>
      <w:r w:rsidR="008E1D32" w:rsidRPr="008E1D32">
        <w:rPr>
          <w:rFonts w:ascii="Georgia" w:eastAsia="Georgia" w:hAnsi="Georgia" w:cs="Georgia"/>
        </w:rPr>
        <w:t xml:space="preserve"> (main idea, purpose</w:t>
      </w:r>
      <w:r w:rsidR="00EB405B">
        <w:rPr>
          <w:rFonts w:ascii="Georgia" w:eastAsia="Georgia" w:hAnsi="Georgia" w:cs="Georgia"/>
        </w:rPr>
        <w:t>, tone</w:t>
      </w:r>
      <w:r w:rsidR="008E1D32" w:rsidRPr="008E1D32">
        <w:rPr>
          <w:rFonts w:ascii="Georgia" w:eastAsia="Georgia" w:hAnsi="Georgia" w:cs="Georgia"/>
        </w:rPr>
        <w:t>)</w:t>
      </w:r>
    </w:p>
    <w:p w:rsidR="000D6AD2" w:rsidRPr="008E1D32" w:rsidRDefault="000D6AD2">
      <w:pPr>
        <w:spacing w:after="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Nonfiction: “</w:t>
      </w:r>
      <w:r w:rsidR="00EB405B">
        <w:rPr>
          <w:rFonts w:ascii="Georgia" w:eastAsia="Georgia" w:hAnsi="Georgia" w:cs="Georgia"/>
        </w:rPr>
        <w:t>South African Apartheid</w:t>
      </w:r>
      <w:r w:rsidR="008E1D32" w:rsidRPr="008E1D32">
        <w:rPr>
          <w:rFonts w:ascii="Georgia" w:eastAsia="Georgia" w:hAnsi="Georgia" w:cs="Georgia"/>
        </w:rPr>
        <w:t>” (main idea, purpose, point of view</w:t>
      </w:r>
      <w:r w:rsidR="00EB405B">
        <w:rPr>
          <w:rFonts w:ascii="Georgia" w:eastAsia="Georgia" w:hAnsi="Georgia" w:cs="Georgia"/>
        </w:rPr>
        <w:t>, supporting details</w:t>
      </w:r>
      <w:r w:rsidR="008E1D32" w:rsidRPr="008E1D32">
        <w:rPr>
          <w:rFonts w:ascii="Georgia" w:eastAsia="Georgia" w:hAnsi="Georgia" w:cs="Georgia"/>
        </w:rPr>
        <w:t>)</w:t>
      </w:r>
    </w:p>
    <w:p w:rsidR="000D6AD2" w:rsidRPr="008E1D32" w:rsidRDefault="008E1D32">
      <w:pPr>
        <w:spacing w:after="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Nonfiction: “</w:t>
      </w:r>
      <w:r w:rsidR="00EB405B">
        <w:rPr>
          <w:rFonts w:ascii="Georgia" w:eastAsia="Georgia" w:hAnsi="Georgia" w:cs="Georgia"/>
        </w:rPr>
        <w:t>An ideal for which I am proud to die</w:t>
      </w:r>
      <w:r w:rsidRPr="008E1D32">
        <w:rPr>
          <w:rFonts w:ascii="Georgia" w:eastAsia="Georgia" w:hAnsi="Georgia" w:cs="Georgia"/>
        </w:rPr>
        <w:t>” (tone, main idea, purpose)</w:t>
      </w:r>
    </w:p>
    <w:p w:rsidR="008E1D32" w:rsidRPr="008E1D32" w:rsidRDefault="008E1D32">
      <w:pPr>
        <w:spacing w:after="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Poetry: “</w:t>
      </w:r>
      <w:r w:rsidR="00EB405B">
        <w:rPr>
          <w:rFonts w:ascii="Georgia" w:eastAsia="Georgia" w:hAnsi="Georgia" w:cs="Georgia"/>
        </w:rPr>
        <w:t>Tanka</w:t>
      </w:r>
      <w:r w:rsidRPr="008E1D32">
        <w:rPr>
          <w:rFonts w:ascii="Georgia" w:eastAsia="Georgia" w:hAnsi="Georgia" w:cs="Georgia"/>
        </w:rPr>
        <w:t>”</w:t>
      </w:r>
      <w:r w:rsidR="00EB405B">
        <w:rPr>
          <w:rFonts w:ascii="Georgia" w:eastAsia="Georgia" w:hAnsi="Georgia" w:cs="Georgia"/>
        </w:rPr>
        <w:t xml:space="preserve"> and Haiku</w:t>
      </w:r>
      <w:r w:rsidRPr="008E1D32">
        <w:rPr>
          <w:rFonts w:ascii="Georgia" w:eastAsia="Georgia" w:hAnsi="Georgia" w:cs="Georgia"/>
        </w:rPr>
        <w:t xml:space="preserve"> (</w:t>
      </w:r>
      <w:r w:rsidR="00EB405B">
        <w:rPr>
          <w:rFonts w:ascii="Georgia" w:eastAsia="Georgia" w:hAnsi="Georgia" w:cs="Georgia"/>
        </w:rPr>
        <w:t>structure, imagery, theme, purpose</w:t>
      </w:r>
      <w:r w:rsidRPr="008E1D32">
        <w:rPr>
          <w:rFonts w:ascii="Georgia" w:eastAsia="Georgia" w:hAnsi="Georgia" w:cs="Georgia"/>
        </w:rPr>
        <w:t>)</w:t>
      </w:r>
    </w:p>
    <w:p w:rsidR="008E1D32" w:rsidRDefault="008E1D32">
      <w:pPr>
        <w:spacing w:after="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Poetry: “</w:t>
      </w:r>
      <w:r w:rsidR="00EB405B">
        <w:rPr>
          <w:rFonts w:ascii="Georgia" w:eastAsia="Georgia" w:hAnsi="Georgia" w:cs="Georgia"/>
        </w:rPr>
        <w:t>And the Heavens Cried</w:t>
      </w:r>
      <w:r w:rsidRPr="008E1D32">
        <w:rPr>
          <w:rFonts w:ascii="Georgia" w:eastAsia="Georgia" w:hAnsi="Georgia" w:cs="Georgia"/>
        </w:rPr>
        <w:t>”</w:t>
      </w:r>
      <w:r>
        <w:rPr>
          <w:rFonts w:ascii="Georgia" w:eastAsia="Georgia" w:hAnsi="Georgia" w:cs="Georgia"/>
        </w:rPr>
        <w:t xml:space="preserve"> (</w:t>
      </w:r>
      <w:r w:rsidR="00EB405B">
        <w:rPr>
          <w:rFonts w:ascii="Georgia" w:eastAsia="Georgia" w:hAnsi="Georgia" w:cs="Georgia"/>
        </w:rPr>
        <w:t>personification, imagery, conflict, extended metaphor</w:t>
      </w:r>
      <w:r>
        <w:rPr>
          <w:rFonts w:ascii="Georgia" w:eastAsia="Georgia" w:hAnsi="Georgia" w:cs="Georgia"/>
        </w:rPr>
        <w:t>)</w:t>
      </w:r>
    </w:p>
    <w:p w:rsidR="008E1D32" w:rsidRDefault="008E1D32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Poetry: “Identity” (symbols, theme, parallel structure</w:t>
      </w:r>
      <w:r w:rsidR="00A63A8F">
        <w:rPr>
          <w:rFonts w:ascii="Georgia" w:eastAsia="Georgia" w:hAnsi="Georgia" w:cs="Georgia"/>
        </w:rPr>
        <w:t>)</w:t>
      </w:r>
    </w:p>
    <w:p w:rsidR="00A63A8F" w:rsidRDefault="00A63A8F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Poetry: “Where the Sidewalk Ends” (theme, archetypes, </w:t>
      </w:r>
    </w:p>
    <w:p w:rsidR="008E1D32" w:rsidRDefault="008E1D32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Fiction: </w:t>
      </w:r>
      <w:r w:rsidR="00EB405B">
        <w:rPr>
          <w:rFonts w:ascii="Georgia" w:eastAsia="Georgia" w:hAnsi="Georgia" w:cs="Georgia"/>
          <w:i/>
        </w:rPr>
        <w:t>When the Emperor was Divine</w:t>
      </w:r>
      <w:r>
        <w:rPr>
          <w:rFonts w:ascii="Georgia" w:eastAsia="Georgia" w:hAnsi="Georgia" w:cs="Georgia"/>
        </w:rPr>
        <w:t xml:space="preserve"> (conflicts, theme, characterization, motifs, symbols, diction</w:t>
      </w:r>
      <w:r w:rsidR="00EB405B">
        <w:rPr>
          <w:rFonts w:ascii="Georgia" w:eastAsia="Georgia" w:hAnsi="Georgia" w:cs="Georgia"/>
        </w:rPr>
        <w:t>, parallel structure, tone, irony</w:t>
      </w:r>
      <w:bookmarkStart w:id="0" w:name="_GoBack"/>
      <w:bookmarkEnd w:id="0"/>
      <w:r>
        <w:rPr>
          <w:rFonts w:ascii="Georgia" w:eastAsia="Georgia" w:hAnsi="Georgia" w:cs="Georgia"/>
        </w:rPr>
        <w:t>)</w:t>
      </w:r>
    </w:p>
    <w:p w:rsidR="00A63A8F" w:rsidRDefault="00A63A8F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Fiction: “The Possibility of Evil” (theme, archetypes, symbols, characterization, irony)</w:t>
      </w:r>
    </w:p>
    <w:p w:rsidR="00A63A8F" w:rsidRDefault="00A63A8F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Fiction: Grimm’s Fairy Tale (archetypes, themes, purpose)</w:t>
      </w:r>
    </w:p>
    <w:p w:rsidR="008E1D32" w:rsidRPr="008E1D32" w:rsidRDefault="008E1D32">
      <w:pPr>
        <w:spacing w:after="0"/>
        <w:rPr>
          <w:rFonts w:ascii="Georgia" w:eastAsia="Georgia" w:hAnsi="Georgia" w:cs="Georgia"/>
        </w:rPr>
      </w:pPr>
    </w:p>
    <w:p w:rsidR="008E1D32" w:rsidRPr="008E1D32" w:rsidRDefault="008E1D32">
      <w:pPr>
        <w:spacing w:after="0"/>
      </w:pPr>
    </w:p>
    <w:sectPr w:rsidR="008E1D32" w:rsidRPr="008E1D32" w:rsidSect="00796181">
      <w:type w:val="continuous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FA"/>
    <w:rsid w:val="00066F3B"/>
    <w:rsid w:val="000D6AD2"/>
    <w:rsid w:val="00157EFA"/>
    <w:rsid w:val="00254C78"/>
    <w:rsid w:val="00293529"/>
    <w:rsid w:val="00344A3A"/>
    <w:rsid w:val="00796181"/>
    <w:rsid w:val="008E1D32"/>
    <w:rsid w:val="00A63A8F"/>
    <w:rsid w:val="00E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61A9"/>
  <w15:docId w15:val="{3DDC6994-A9F0-4806-B21F-DB11F945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18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3</cp:revision>
  <cp:lastPrinted>2016-02-26T11:51:00Z</cp:lastPrinted>
  <dcterms:created xsi:type="dcterms:W3CDTF">2017-09-26T12:56:00Z</dcterms:created>
  <dcterms:modified xsi:type="dcterms:W3CDTF">2017-09-26T13:06:00Z</dcterms:modified>
</cp:coreProperties>
</file>