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4992" w:rsidRDefault="006A507E">
      <w:pPr>
        <w:spacing w:after="0" w:line="240" w:lineRule="auto"/>
      </w:pPr>
      <w:r>
        <w:rPr>
          <w:rFonts w:ascii="Garamond" w:eastAsia="Garamond" w:hAnsi="Garamond" w:cs="Garamond"/>
          <w:b/>
          <w:sz w:val="28"/>
          <w:szCs w:val="28"/>
        </w:rPr>
        <w:t>Cain and Abel</w:t>
      </w:r>
    </w:p>
    <w:p w:rsidR="00D64992" w:rsidRDefault="006A507E">
      <w:pPr>
        <w:spacing w:after="0" w:line="240" w:lineRule="auto"/>
        <w:ind w:firstLine="720"/>
      </w:pPr>
      <w:r>
        <w:rPr>
          <w:rFonts w:ascii="Garamond" w:eastAsia="Garamond" w:hAnsi="Garamond" w:cs="Garamond"/>
          <w:sz w:val="28"/>
          <w:szCs w:val="28"/>
        </w:rPr>
        <w:t>Adam made love to his wife Eve, and she became pregnant and gave birth to Cain. She said, “With the help of the LORD I have brought forth a man.” Later she gave birth to his brother Abel.</w:t>
      </w:r>
    </w:p>
    <w:p w:rsidR="00D64992" w:rsidRDefault="006A507E">
      <w:pPr>
        <w:spacing w:after="0" w:line="240" w:lineRule="auto"/>
        <w:ind w:firstLine="720"/>
      </w:pPr>
      <w:r>
        <w:rPr>
          <w:rFonts w:ascii="Garamond" w:eastAsia="Garamond" w:hAnsi="Garamond" w:cs="Garamond"/>
          <w:sz w:val="28"/>
          <w:szCs w:val="28"/>
        </w:rPr>
        <w:t>Now Abel kept flocks, and Cain worked the soil. In the course of time Cain brought some of the fruits of the soil as an offering to the LORD. And Abel also brought an offering—fat portions from some of the firstborn of his flock. The LORD looked with favor</w:t>
      </w:r>
      <w:r>
        <w:rPr>
          <w:rFonts w:ascii="Garamond" w:eastAsia="Garamond" w:hAnsi="Garamond" w:cs="Garamond"/>
          <w:sz w:val="28"/>
          <w:szCs w:val="28"/>
        </w:rPr>
        <w:t xml:space="preserve"> on Abel and his offering, but on Cain and his offering he did not look with favor. So Cain was very angry, and his face was downcast.</w:t>
      </w:r>
    </w:p>
    <w:p w:rsidR="00D64992" w:rsidRDefault="006A507E">
      <w:pPr>
        <w:spacing w:after="0" w:line="240" w:lineRule="auto"/>
        <w:ind w:firstLine="720"/>
      </w:pPr>
      <w:r>
        <w:rPr>
          <w:rFonts w:ascii="Garamond" w:eastAsia="Garamond" w:hAnsi="Garamond" w:cs="Garamond"/>
          <w:sz w:val="28"/>
          <w:szCs w:val="28"/>
        </w:rPr>
        <w:t>Then the LORD said to Cain, “Why are you angry? Why is your face downcast? If you do what is right, will you not be accep</w:t>
      </w:r>
      <w:r>
        <w:rPr>
          <w:rFonts w:ascii="Garamond" w:eastAsia="Garamond" w:hAnsi="Garamond" w:cs="Garamond"/>
          <w:sz w:val="28"/>
          <w:szCs w:val="28"/>
        </w:rPr>
        <w:t xml:space="preserve">ted? But if you do not do what is right, sin is crouching at your door; it desires to have you, but you must rule over it.” </w:t>
      </w:r>
    </w:p>
    <w:p w:rsidR="00D64992" w:rsidRDefault="006A507E">
      <w:pPr>
        <w:spacing w:after="0" w:line="240" w:lineRule="auto"/>
        <w:ind w:firstLine="720"/>
      </w:pPr>
      <w:r>
        <w:rPr>
          <w:rFonts w:ascii="Garamond" w:eastAsia="Garamond" w:hAnsi="Garamond" w:cs="Garamond"/>
          <w:sz w:val="28"/>
          <w:szCs w:val="28"/>
        </w:rPr>
        <w:t>Now Cain said to his brother Abel, “Let’s go out to the field.” While they were in the field, Cain attacked his brother Abel and ki</w:t>
      </w:r>
      <w:r>
        <w:rPr>
          <w:rFonts w:ascii="Garamond" w:eastAsia="Garamond" w:hAnsi="Garamond" w:cs="Garamond"/>
          <w:sz w:val="28"/>
          <w:szCs w:val="28"/>
        </w:rPr>
        <w:t>lled him.</w:t>
      </w:r>
    </w:p>
    <w:p w:rsidR="00D64992" w:rsidRDefault="006A507E">
      <w:pPr>
        <w:spacing w:after="0" w:line="240" w:lineRule="auto"/>
        <w:ind w:firstLine="720"/>
      </w:pPr>
      <w:r>
        <w:rPr>
          <w:rFonts w:ascii="Garamond" w:eastAsia="Garamond" w:hAnsi="Garamond" w:cs="Garamond"/>
          <w:sz w:val="28"/>
          <w:szCs w:val="28"/>
        </w:rPr>
        <w:t>Then the LORD said to Cain, “Where is your brother Abel?”</w:t>
      </w:r>
    </w:p>
    <w:p w:rsidR="00D64992" w:rsidRDefault="006A507E">
      <w:pPr>
        <w:spacing w:after="0" w:line="240" w:lineRule="auto"/>
        <w:ind w:firstLine="720"/>
      </w:pPr>
      <w:r>
        <w:rPr>
          <w:rFonts w:ascii="Garamond" w:eastAsia="Garamond" w:hAnsi="Garamond" w:cs="Garamond"/>
          <w:sz w:val="28"/>
          <w:szCs w:val="28"/>
        </w:rPr>
        <w:t>“I don’t know,” he replied. “Am I my brother’s keeper?”</w:t>
      </w:r>
    </w:p>
    <w:p w:rsidR="00D64992" w:rsidRDefault="006A507E">
      <w:pPr>
        <w:spacing w:after="0" w:line="240" w:lineRule="auto"/>
        <w:ind w:firstLine="720"/>
      </w:pPr>
      <w:r>
        <w:rPr>
          <w:rFonts w:ascii="Garamond" w:eastAsia="Garamond" w:hAnsi="Garamond" w:cs="Garamond"/>
          <w:sz w:val="28"/>
          <w:szCs w:val="28"/>
        </w:rPr>
        <w:t>The LORD said, “What have you done? Listen! Your brother’s blood cries out to me from the ground. Now you are under a curse and driv</w:t>
      </w:r>
      <w:r>
        <w:rPr>
          <w:rFonts w:ascii="Garamond" w:eastAsia="Garamond" w:hAnsi="Garamond" w:cs="Garamond"/>
          <w:sz w:val="28"/>
          <w:szCs w:val="28"/>
        </w:rPr>
        <w:t>en from the ground, which opened its mouth to receive your brother’s blood from your hand. When you work the ground, it will no longer yield its crops for you. You will be a restless wanderer on the earth.”</w:t>
      </w:r>
    </w:p>
    <w:p w:rsidR="00D64992" w:rsidRDefault="006A507E">
      <w:pPr>
        <w:spacing w:after="0" w:line="240" w:lineRule="auto"/>
        <w:ind w:firstLine="720"/>
      </w:pPr>
      <w:r>
        <w:rPr>
          <w:rFonts w:ascii="Garamond" w:eastAsia="Garamond" w:hAnsi="Garamond" w:cs="Garamond"/>
          <w:sz w:val="28"/>
          <w:szCs w:val="28"/>
        </w:rPr>
        <w:t>Cain said to the LORD, “My punishment is more tha</w:t>
      </w:r>
      <w:r>
        <w:rPr>
          <w:rFonts w:ascii="Garamond" w:eastAsia="Garamond" w:hAnsi="Garamond" w:cs="Garamond"/>
          <w:sz w:val="28"/>
          <w:szCs w:val="28"/>
        </w:rPr>
        <w:t>n I can bear. Today you are driving me from the land, and I will be hidden from your presence; I will be a restless wanderer on the earth, and whoever finds me will kill me.”</w:t>
      </w:r>
    </w:p>
    <w:p w:rsidR="00D64992" w:rsidRDefault="006A507E" w:rsidP="006A507E">
      <w:pPr>
        <w:spacing w:after="0" w:line="240" w:lineRule="auto"/>
        <w:ind w:firstLine="720"/>
      </w:pPr>
      <w:r>
        <w:rPr>
          <w:rFonts w:ascii="Garamond" w:eastAsia="Garamond" w:hAnsi="Garamond" w:cs="Garamond"/>
          <w:sz w:val="28"/>
          <w:szCs w:val="28"/>
        </w:rPr>
        <w:t>But the LORD said to him, “Not so; anyone who kills Cain will suffer vengeance se</w:t>
      </w:r>
      <w:r>
        <w:rPr>
          <w:rFonts w:ascii="Garamond" w:eastAsia="Garamond" w:hAnsi="Garamond" w:cs="Garamond"/>
          <w:sz w:val="28"/>
          <w:szCs w:val="28"/>
        </w:rPr>
        <w:t xml:space="preserve">ven times over.” Then the LORD put a mark on Cain so that no one who found him would kill him. So Cain went out from the LORD’s presence and lived in the land of Nod, east of Eden. </w:t>
      </w:r>
    </w:p>
    <w:p w:rsidR="00D64992" w:rsidRDefault="006A507E">
      <w:pPr>
        <w:spacing w:after="100" w:line="240" w:lineRule="auto"/>
        <w:ind w:left="720"/>
      </w:pPr>
      <w:r>
        <w:rPr>
          <w:rFonts w:ascii="Garamond" w:eastAsia="Garamond" w:hAnsi="Garamond" w:cs="Garamond"/>
          <w:b/>
          <w:sz w:val="28"/>
          <w:szCs w:val="28"/>
          <w:u w:val="single"/>
        </w:rPr>
        <w:t>QUESTIONS</w:t>
      </w:r>
    </w:p>
    <w:p w:rsidR="00D64992" w:rsidRDefault="006A507E">
      <w:pPr>
        <w:numPr>
          <w:ilvl w:val="0"/>
          <w:numId w:val="1"/>
        </w:numPr>
        <w:spacing w:after="0" w:line="960" w:lineRule="auto"/>
        <w:ind w:hanging="360"/>
        <w:contextualSpacing/>
        <w:rPr>
          <w:rFonts w:ascii="Garamond" w:eastAsia="Garamond" w:hAnsi="Garamond" w:cs="Garamond"/>
          <w:sz w:val="28"/>
          <w:szCs w:val="28"/>
        </w:rPr>
      </w:pPr>
      <w:r>
        <w:rPr>
          <w:rFonts w:ascii="Garamond" w:eastAsia="Garamond" w:hAnsi="Garamond" w:cs="Garamond"/>
          <w:b/>
          <w:sz w:val="28"/>
          <w:szCs w:val="28"/>
          <w:u w:val="single"/>
        </w:rPr>
        <w:t>Contrast</w:t>
      </w:r>
      <w:r>
        <w:rPr>
          <w:rFonts w:ascii="Garamond" w:eastAsia="Garamond" w:hAnsi="Garamond" w:cs="Garamond"/>
          <w:sz w:val="28"/>
          <w:szCs w:val="28"/>
        </w:rPr>
        <w:t xml:space="preserve"> the gifts Cain and Abel give to God.  Why might God have preferred Abel’s gift?</w:t>
      </w:r>
    </w:p>
    <w:p w:rsidR="00D64992" w:rsidRDefault="006A507E">
      <w:pPr>
        <w:numPr>
          <w:ilvl w:val="0"/>
          <w:numId w:val="1"/>
        </w:numPr>
        <w:spacing w:after="0" w:line="960" w:lineRule="auto"/>
        <w:ind w:hanging="360"/>
        <w:contextualSpacing/>
        <w:rPr>
          <w:rFonts w:ascii="Garamond" w:eastAsia="Garamond" w:hAnsi="Garamond" w:cs="Garamond"/>
          <w:sz w:val="28"/>
          <w:szCs w:val="28"/>
        </w:rPr>
      </w:pPr>
      <w:r>
        <w:rPr>
          <w:rFonts w:ascii="Garamond" w:eastAsia="Garamond" w:hAnsi="Garamond" w:cs="Garamond"/>
          <w:sz w:val="28"/>
          <w:szCs w:val="28"/>
        </w:rPr>
        <w:lastRenderedPageBreak/>
        <w:t xml:space="preserve">What does God’s warning to Cain in verses 6 and 7 </w:t>
      </w:r>
      <w:r>
        <w:rPr>
          <w:rFonts w:ascii="Garamond" w:eastAsia="Garamond" w:hAnsi="Garamond" w:cs="Garamond"/>
          <w:b/>
          <w:sz w:val="28"/>
          <w:szCs w:val="28"/>
          <w:u w:val="single"/>
        </w:rPr>
        <w:t>foreshadow</w:t>
      </w:r>
      <w:r>
        <w:rPr>
          <w:rFonts w:ascii="Garamond" w:eastAsia="Garamond" w:hAnsi="Garamond" w:cs="Garamond"/>
          <w:sz w:val="28"/>
          <w:szCs w:val="28"/>
        </w:rPr>
        <w:t>?</w:t>
      </w:r>
    </w:p>
    <w:p w:rsidR="00D64992" w:rsidRDefault="006A507E">
      <w:pPr>
        <w:numPr>
          <w:ilvl w:val="0"/>
          <w:numId w:val="1"/>
        </w:numPr>
        <w:spacing w:after="0" w:line="960" w:lineRule="auto"/>
        <w:ind w:hanging="360"/>
        <w:contextualSpacing/>
        <w:rPr>
          <w:rFonts w:ascii="Garamond" w:eastAsia="Garamond" w:hAnsi="Garamond" w:cs="Garamond"/>
          <w:sz w:val="28"/>
          <w:szCs w:val="28"/>
        </w:rPr>
      </w:pPr>
      <w:r>
        <w:rPr>
          <w:rFonts w:ascii="Garamond" w:eastAsia="Garamond" w:hAnsi="Garamond" w:cs="Garamond"/>
          <w:sz w:val="28"/>
          <w:szCs w:val="28"/>
        </w:rPr>
        <w:t xml:space="preserve">What is Cain’s </w:t>
      </w:r>
      <w:r>
        <w:rPr>
          <w:rFonts w:ascii="Garamond" w:eastAsia="Garamond" w:hAnsi="Garamond" w:cs="Garamond"/>
          <w:b/>
          <w:sz w:val="28"/>
          <w:szCs w:val="28"/>
          <w:u w:val="single"/>
        </w:rPr>
        <w:t xml:space="preserve">motivation </w:t>
      </w:r>
      <w:r>
        <w:rPr>
          <w:rFonts w:ascii="Garamond" w:eastAsia="Garamond" w:hAnsi="Garamond" w:cs="Garamond"/>
          <w:sz w:val="28"/>
          <w:szCs w:val="28"/>
        </w:rPr>
        <w:t>in his crime against his brother?</w:t>
      </w:r>
    </w:p>
    <w:p w:rsidR="00D64992" w:rsidRDefault="006A507E">
      <w:pPr>
        <w:numPr>
          <w:ilvl w:val="0"/>
          <w:numId w:val="1"/>
        </w:numPr>
        <w:spacing w:after="0" w:line="960" w:lineRule="auto"/>
        <w:ind w:hanging="360"/>
        <w:contextualSpacing/>
        <w:rPr>
          <w:rFonts w:ascii="Garamond" w:eastAsia="Garamond" w:hAnsi="Garamond" w:cs="Garamond"/>
          <w:sz w:val="28"/>
          <w:szCs w:val="28"/>
        </w:rPr>
      </w:pPr>
      <w:r>
        <w:rPr>
          <w:rFonts w:ascii="Garamond" w:eastAsia="Garamond" w:hAnsi="Garamond" w:cs="Garamond"/>
          <w:sz w:val="28"/>
          <w:szCs w:val="28"/>
        </w:rPr>
        <w:t>What is Cain’s punishment?  What does he fear?  Why i</w:t>
      </w:r>
      <w:r>
        <w:rPr>
          <w:rFonts w:ascii="Garamond" w:eastAsia="Garamond" w:hAnsi="Garamond" w:cs="Garamond"/>
          <w:sz w:val="28"/>
          <w:szCs w:val="28"/>
        </w:rPr>
        <w:t xml:space="preserve">s that </w:t>
      </w:r>
      <w:r>
        <w:rPr>
          <w:rFonts w:ascii="Garamond" w:eastAsia="Garamond" w:hAnsi="Garamond" w:cs="Garamond"/>
          <w:b/>
          <w:sz w:val="28"/>
          <w:szCs w:val="28"/>
          <w:u w:val="single"/>
        </w:rPr>
        <w:t>ironic</w:t>
      </w:r>
      <w:r>
        <w:rPr>
          <w:rFonts w:ascii="Garamond" w:eastAsia="Garamond" w:hAnsi="Garamond" w:cs="Garamond"/>
          <w:sz w:val="28"/>
          <w:szCs w:val="28"/>
        </w:rPr>
        <w:t>?</w:t>
      </w:r>
    </w:p>
    <w:p w:rsidR="00D64992" w:rsidRDefault="006A507E">
      <w:pPr>
        <w:numPr>
          <w:ilvl w:val="0"/>
          <w:numId w:val="1"/>
        </w:numPr>
        <w:spacing w:after="0" w:line="240" w:lineRule="auto"/>
        <w:ind w:hanging="360"/>
        <w:contextualSpacing/>
        <w:rPr>
          <w:rFonts w:ascii="Garamond" w:eastAsia="Garamond" w:hAnsi="Garamond" w:cs="Garamond"/>
          <w:sz w:val="28"/>
          <w:szCs w:val="28"/>
        </w:rPr>
      </w:pPr>
      <w:bookmarkStart w:id="0" w:name="_49s2dxo3nss3" w:colFirst="0" w:colLast="0"/>
      <w:bookmarkEnd w:id="0"/>
      <w:r>
        <w:rPr>
          <w:rFonts w:ascii="Garamond" w:eastAsia="Garamond" w:hAnsi="Garamond" w:cs="Garamond"/>
          <w:sz w:val="28"/>
          <w:szCs w:val="28"/>
        </w:rPr>
        <w:t xml:space="preserve">How does this text relate to </w:t>
      </w:r>
      <w:r>
        <w:rPr>
          <w:rFonts w:ascii="Garamond" w:eastAsia="Garamond" w:hAnsi="Garamond" w:cs="Garamond"/>
          <w:i/>
          <w:sz w:val="28"/>
          <w:szCs w:val="28"/>
        </w:rPr>
        <w:t>The Kite Runner</w:t>
      </w:r>
      <w:r>
        <w:rPr>
          <w:rFonts w:ascii="Garamond" w:eastAsia="Garamond" w:hAnsi="Garamond" w:cs="Garamond"/>
          <w:sz w:val="28"/>
          <w:szCs w:val="28"/>
        </w:rPr>
        <w:t xml:space="preserve">? </w:t>
      </w:r>
      <w:r>
        <w:rPr>
          <w:rFonts w:ascii="Garamond" w:eastAsia="Garamond" w:hAnsi="Garamond" w:cs="Garamond"/>
          <w:sz w:val="28"/>
          <w:szCs w:val="28"/>
        </w:rPr>
        <w:t xml:space="preserve"> Use the chart below to parallel characters, events and theme. You must use textual evidence</w:t>
      </w:r>
      <w:r>
        <w:rPr>
          <w:rFonts w:ascii="Garamond" w:eastAsia="Garamond" w:hAnsi="Garamond" w:cs="Garamond"/>
          <w:sz w:val="28"/>
          <w:szCs w:val="28"/>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4650"/>
        <w:gridCol w:w="4395"/>
      </w:tblGrid>
      <w:tr w:rsidR="00D64992">
        <w:tc>
          <w:tcPr>
            <w:tcW w:w="1755" w:type="dxa"/>
            <w:tcMar>
              <w:top w:w="100" w:type="dxa"/>
              <w:left w:w="100" w:type="dxa"/>
              <w:bottom w:w="100" w:type="dxa"/>
              <w:right w:w="100" w:type="dxa"/>
            </w:tcMar>
          </w:tcPr>
          <w:p w:rsidR="00D64992" w:rsidRDefault="006A507E">
            <w:pPr>
              <w:widowControl w:val="0"/>
              <w:spacing w:after="0" w:line="240" w:lineRule="auto"/>
              <w:jc w:val="center"/>
            </w:pPr>
            <w:r>
              <w:rPr>
                <w:rFonts w:ascii="Garamond" w:eastAsia="Garamond" w:hAnsi="Garamond" w:cs="Garamond"/>
                <w:b/>
                <w:sz w:val="28"/>
                <w:szCs w:val="28"/>
              </w:rPr>
              <w:t xml:space="preserve">Parallels </w:t>
            </w:r>
          </w:p>
        </w:tc>
        <w:tc>
          <w:tcPr>
            <w:tcW w:w="4650" w:type="dxa"/>
            <w:tcMar>
              <w:top w:w="100" w:type="dxa"/>
              <w:left w:w="100" w:type="dxa"/>
              <w:bottom w:w="100" w:type="dxa"/>
              <w:right w:w="100" w:type="dxa"/>
            </w:tcMar>
          </w:tcPr>
          <w:p w:rsidR="00D64992" w:rsidRDefault="006A507E">
            <w:pPr>
              <w:widowControl w:val="0"/>
              <w:spacing w:after="0" w:line="240" w:lineRule="auto"/>
              <w:jc w:val="center"/>
            </w:pPr>
            <w:r>
              <w:rPr>
                <w:rFonts w:ascii="Garamond" w:eastAsia="Garamond" w:hAnsi="Garamond" w:cs="Garamond"/>
                <w:b/>
                <w:sz w:val="28"/>
                <w:szCs w:val="28"/>
              </w:rPr>
              <w:t>Amir / Cain</w:t>
            </w:r>
          </w:p>
        </w:tc>
        <w:tc>
          <w:tcPr>
            <w:tcW w:w="4395" w:type="dxa"/>
            <w:tcMar>
              <w:top w:w="100" w:type="dxa"/>
              <w:left w:w="100" w:type="dxa"/>
              <w:bottom w:w="100" w:type="dxa"/>
              <w:right w:w="100" w:type="dxa"/>
            </w:tcMar>
          </w:tcPr>
          <w:p w:rsidR="00D64992" w:rsidRDefault="006A507E">
            <w:pPr>
              <w:widowControl w:val="0"/>
              <w:spacing w:after="0" w:line="240" w:lineRule="auto"/>
              <w:jc w:val="center"/>
            </w:pPr>
            <w:r>
              <w:rPr>
                <w:rFonts w:ascii="Garamond" w:eastAsia="Garamond" w:hAnsi="Garamond" w:cs="Garamond"/>
                <w:b/>
                <w:sz w:val="28"/>
                <w:szCs w:val="28"/>
              </w:rPr>
              <w:t xml:space="preserve">Hassan / Abel </w:t>
            </w:r>
          </w:p>
        </w:tc>
      </w:tr>
      <w:tr w:rsidR="00D64992">
        <w:tc>
          <w:tcPr>
            <w:tcW w:w="1755" w:type="dxa"/>
            <w:tcMar>
              <w:top w:w="100" w:type="dxa"/>
              <w:left w:w="100" w:type="dxa"/>
              <w:bottom w:w="100" w:type="dxa"/>
              <w:right w:w="100" w:type="dxa"/>
            </w:tcMar>
          </w:tcPr>
          <w:p w:rsidR="00D64992" w:rsidRDefault="00D64992">
            <w:pPr>
              <w:widowControl w:val="0"/>
              <w:spacing w:after="0" w:line="240" w:lineRule="auto"/>
              <w:jc w:val="center"/>
            </w:pPr>
          </w:p>
          <w:p w:rsidR="00D64992" w:rsidRDefault="006A507E">
            <w:pPr>
              <w:widowControl w:val="0"/>
              <w:spacing w:after="0" w:line="240" w:lineRule="auto"/>
              <w:jc w:val="center"/>
            </w:pPr>
            <w:r>
              <w:rPr>
                <w:rFonts w:ascii="Garamond" w:eastAsia="Garamond" w:hAnsi="Garamond" w:cs="Garamond"/>
                <w:sz w:val="24"/>
                <w:szCs w:val="24"/>
              </w:rPr>
              <w:t>Characterization</w:t>
            </w:r>
          </w:p>
          <w:p w:rsidR="00D64992" w:rsidRDefault="00D64992">
            <w:pPr>
              <w:widowControl w:val="0"/>
              <w:spacing w:after="0" w:line="240" w:lineRule="auto"/>
              <w:jc w:val="center"/>
            </w:pPr>
          </w:p>
          <w:p w:rsidR="00D64992" w:rsidRDefault="00D64992">
            <w:pPr>
              <w:widowControl w:val="0"/>
              <w:spacing w:after="0" w:line="240" w:lineRule="auto"/>
              <w:jc w:val="center"/>
            </w:pPr>
          </w:p>
        </w:tc>
        <w:tc>
          <w:tcPr>
            <w:tcW w:w="4650" w:type="dxa"/>
            <w:tcMar>
              <w:top w:w="100" w:type="dxa"/>
              <w:left w:w="100" w:type="dxa"/>
              <w:bottom w:w="100" w:type="dxa"/>
              <w:right w:w="100" w:type="dxa"/>
            </w:tcMar>
          </w:tcPr>
          <w:p w:rsidR="00D64992" w:rsidRDefault="00D64992">
            <w:pPr>
              <w:widowControl w:val="0"/>
              <w:spacing w:after="0" w:line="240" w:lineRule="auto"/>
            </w:pPr>
          </w:p>
          <w:p w:rsidR="00D64992" w:rsidRDefault="00D64992">
            <w:pPr>
              <w:widowControl w:val="0"/>
              <w:spacing w:after="0" w:line="240" w:lineRule="auto"/>
            </w:pPr>
          </w:p>
          <w:p w:rsidR="00D64992" w:rsidRDefault="00D64992">
            <w:pPr>
              <w:widowControl w:val="0"/>
              <w:spacing w:after="0" w:line="240" w:lineRule="auto"/>
            </w:pPr>
          </w:p>
          <w:p w:rsidR="00D64992" w:rsidRDefault="00D64992">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tc>
        <w:tc>
          <w:tcPr>
            <w:tcW w:w="4395" w:type="dxa"/>
            <w:tcMar>
              <w:top w:w="100" w:type="dxa"/>
              <w:left w:w="100" w:type="dxa"/>
              <w:bottom w:w="100" w:type="dxa"/>
              <w:right w:w="100" w:type="dxa"/>
            </w:tcMar>
          </w:tcPr>
          <w:p w:rsidR="00D64992" w:rsidRDefault="00D64992">
            <w:pPr>
              <w:widowControl w:val="0"/>
              <w:spacing w:after="0" w:line="240" w:lineRule="auto"/>
            </w:pPr>
          </w:p>
          <w:p w:rsidR="00D64992" w:rsidRDefault="00D64992">
            <w:pPr>
              <w:widowControl w:val="0"/>
              <w:spacing w:after="0" w:line="240" w:lineRule="auto"/>
            </w:pPr>
          </w:p>
        </w:tc>
      </w:tr>
      <w:tr w:rsidR="00D64992">
        <w:tc>
          <w:tcPr>
            <w:tcW w:w="1755" w:type="dxa"/>
            <w:tcMar>
              <w:top w:w="100" w:type="dxa"/>
              <w:left w:w="100" w:type="dxa"/>
              <w:bottom w:w="100" w:type="dxa"/>
              <w:right w:w="100" w:type="dxa"/>
            </w:tcMar>
          </w:tcPr>
          <w:p w:rsidR="00D64992" w:rsidRDefault="00D64992">
            <w:pPr>
              <w:widowControl w:val="0"/>
              <w:spacing w:after="0" w:line="240" w:lineRule="auto"/>
              <w:jc w:val="center"/>
            </w:pPr>
          </w:p>
          <w:p w:rsidR="00D64992" w:rsidRDefault="006A507E">
            <w:pPr>
              <w:widowControl w:val="0"/>
              <w:spacing w:after="0" w:line="240" w:lineRule="auto"/>
              <w:jc w:val="center"/>
            </w:pPr>
            <w:r>
              <w:rPr>
                <w:rFonts w:ascii="Garamond" w:eastAsia="Garamond" w:hAnsi="Garamond" w:cs="Garamond"/>
                <w:sz w:val="24"/>
                <w:szCs w:val="24"/>
              </w:rPr>
              <w:t>Motivation</w:t>
            </w:r>
          </w:p>
          <w:p w:rsidR="00D64992" w:rsidRDefault="00D64992">
            <w:pPr>
              <w:widowControl w:val="0"/>
              <w:spacing w:after="0" w:line="240" w:lineRule="auto"/>
              <w:jc w:val="center"/>
            </w:pPr>
          </w:p>
          <w:p w:rsidR="00D64992" w:rsidRDefault="00D64992">
            <w:pPr>
              <w:widowControl w:val="0"/>
              <w:spacing w:after="0" w:line="240" w:lineRule="auto"/>
              <w:jc w:val="center"/>
            </w:pPr>
          </w:p>
        </w:tc>
        <w:tc>
          <w:tcPr>
            <w:tcW w:w="4650" w:type="dxa"/>
            <w:tcMar>
              <w:top w:w="100" w:type="dxa"/>
              <w:left w:w="100" w:type="dxa"/>
              <w:bottom w:w="100" w:type="dxa"/>
              <w:right w:w="100" w:type="dxa"/>
            </w:tcMar>
          </w:tcPr>
          <w:p w:rsidR="00D64992" w:rsidRDefault="00D64992">
            <w:pPr>
              <w:widowControl w:val="0"/>
              <w:spacing w:after="0" w:line="240" w:lineRule="auto"/>
            </w:pPr>
          </w:p>
          <w:p w:rsidR="00D64992" w:rsidRDefault="00D64992">
            <w:pPr>
              <w:widowControl w:val="0"/>
              <w:spacing w:after="0" w:line="240" w:lineRule="auto"/>
            </w:pPr>
          </w:p>
          <w:p w:rsidR="00D64992" w:rsidRDefault="00D64992">
            <w:pPr>
              <w:widowControl w:val="0"/>
              <w:spacing w:after="0" w:line="240" w:lineRule="auto"/>
            </w:pPr>
          </w:p>
          <w:p w:rsidR="00D64992" w:rsidRDefault="00D64992">
            <w:pPr>
              <w:widowControl w:val="0"/>
              <w:spacing w:after="0" w:line="240" w:lineRule="auto"/>
            </w:pPr>
          </w:p>
          <w:p w:rsidR="00D64992" w:rsidRDefault="00D64992">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tc>
        <w:tc>
          <w:tcPr>
            <w:tcW w:w="4395" w:type="dxa"/>
            <w:tcMar>
              <w:top w:w="100" w:type="dxa"/>
              <w:left w:w="100" w:type="dxa"/>
              <w:bottom w:w="100" w:type="dxa"/>
              <w:right w:w="100" w:type="dxa"/>
            </w:tcMar>
          </w:tcPr>
          <w:p w:rsidR="00D64992" w:rsidRDefault="00D64992">
            <w:pPr>
              <w:widowControl w:val="0"/>
              <w:spacing w:after="0" w:line="240" w:lineRule="auto"/>
            </w:pPr>
          </w:p>
        </w:tc>
      </w:tr>
      <w:tr w:rsidR="00D64992">
        <w:tc>
          <w:tcPr>
            <w:tcW w:w="1755" w:type="dxa"/>
            <w:tcMar>
              <w:top w:w="100" w:type="dxa"/>
              <w:left w:w="100" w:type="dxa"/>
              <w:bottom w:w="100" w:type="dxa"/>
              <w:right w:w="100" w:type="dxa"/>
            </w:tcMar>
          </w:tcPr>
          <w:p w:rsidR="00D64992" w:rsidRDefault="00D64992">
            <w:pPr>
              <w:widowControl w:val="0"/>
              <w:spacing w:after="0" w:line="240" w:lineRule="auto"/>
              <w:jc w:val="center"/>
            </w:pPr>
          </w:p>
          <w:p w:rsidR="00D64992" w:rsidRDefault="006A507E">
            <w:pPr>
              <w:widowControl w:val="0"/>
              <w:spacing w:after="0" w:line="240" w:lineRule="auto"/>
              <w:jc w:val="center"/>
            </w:pPr>
            <w:r>
              <w:rPr>
                <w:rFonts w:ascii="Garamond" w:eastAsia="Garamond" w:hAnsi="Garamond" w:cs="Garamond"/>
                <w:sz w:val="24"/>
                <w:szCs w:val="24"/>
              </w:rPr>
              <w:t>Actions / Choices</w:t>
            </w:r>
          </w:p>
          <w:p w:rsidR="00D64992" w:rsidRDefault="00D64992">
            <w:pPr>
              <w:widowControl w:val="0"/>
              <w:spacing w:after="0" w:line="240" w:lineRule="auto"/>
              <w:jc w:val="center"/>
            </w:pPr>
          </w:p>
          <w:p w:rsidR="00D64992" w:rsidRDefault="00D64992">
            <w:pPr>
              <w:widowControl w:val="0"/>
              <w:spacing w:after="0" w:line="240" w:lineRule="auto"/>
              <w:jc w:val="center"/>
            </w:pPr>
          </w:p>
        </w:tc>
        <w:tc>
          <w:tcPr>
            <w:tcW w:w="4650" w:type="dxa"/>
            <w:tcMar>
              <w:top w:w="100" w:type="dxa"/>
              <w:left w:w="100" w:type="dxa"/>
              <w:bottom w:w="100" w:type="dxa"/>
              <w:right w:w="100" w:type="dxa"/>
            </w:tcMar>
          </w:tcPr>
          <w:p w:rsidR="00D64992" w:rsidRDefault="00D64992">
            <w:pPr>
              <w:widowControl w:val="0"/>
              <w:spacing w:after="0" w:line="240" w:lineRule="auto"/>
            </w:pPr>
          </w:p>
          <w:p w:rsidR="00D64992" w:rsidRDefault="00D64992">
            <w:pPr>
              <w:widowControl w:val="0"/>
              <w:spacing w:after="0" w:line="240" w:lineRule="auto"/>
            </w:pPr>
          </w:p>
          <w:p w:rsidR="00D64992" w:rsidRDefault="00D64992">
            <w:pPr>
              <w:widowControl w:val="0"/>
              <w:spacing w:after="0" w:line="240" w:lineRule="auto"/>
            </w:pPr>
          </w:p>
          <w:p w:rsidR="00D64992" w:rsidRDefault="00D64992">
            <w:pPr>
              <w:widowControl w:val="0"/>
              <w:spacing w:after="0" w:line="240" w:lineRule="auto"/>
            </w:pPr>
          </w:p>
          <w:p w:rsidR="00D64992" w:rsidRDefault="00D64992">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tc>
        <w:tc>
          <w:tcPr>
            <w:tcW w:w="4395" w:type="dxa"/>
            <w:tcMar>
              <w:top w:w="100" w:type="dxa"/>
              <w:left w:w="100" w:type="dxa"/>
              <w:bottom w:w="100" w:type="dxa"/>
              <w:right w:w="100" w:type="dxa"/>
            </w:tcMar>
          </w:tcPr>
          <w:p w:rsidR="00D64992" w:rsidRDefault="00D64992">
            <w:pPr>
              <w:widowControl w:val="0"/>
              <w:spacing w:after="0" w:line="240" w:lineRule="auto"/>
            </w:pPr>
          </w:p>
        </w:tc>
      </w:tr>
      <w:tr w:rsidR="00D64992">
        <w:tc>
          <w:tcPr>
            <w:tcW w:w="1755" w:type="dxa"/>
            <w:tcMar>
              <w:top w:w="100" w:type="dxa"/>
              <w:left w:w="100" w:type="dxa"/>
              <w:bottom w:w="100" w:type="dxa"/>
              <w:right w:w="100" w:type="dxa"/>
            </w:tcMar>
          </w:tcPr>
          <w:p w:rsidR="00D64992" w:rsidRDefault="00D64992">
            <w:pPr>
              <w:widowControl w:val="0"/>
              <w:spacing w:after="0" w:line="240" w:lineRule="auto"/>
              <w:jc w:val="center"/>
            </w:pPr>
          </w:p>
          <w:p w:rsidR="00D64992" w:rsidRDefault="006A507E">
            <w:pPr>
              <w:widowControl w:val="0"/>
              <w:spacing w:after="0" w:line="240" w:lineRule="auto"/>
              <w:jc w:val="center"/>
            </w:pPr>
            <w:r>
              <w:rPr>
                <w:rFonts w:ascii="Garamond" w:eastAsia="Garamond" w:hAnsi="Garamond" w:cs="Garamond"/>
                <w:sz w:val="24"/>
                <w:szCs w:val="24"/>
              </w:rPr>
              <w:t xml:space="preserve">Consequences </w:t>
            </w:r>
          </w:p>
          <w:p w:rsidR="00D64992" w:rsidRDefault="00D64992">
            <w:pPr>
              <w:widowControl w:val="0"/>
              <w:spacing w:after="0" w:line="240" w:lineRule="auto"/>
              <w:jc w:val="center"/>
            </w:pPr>
          </w:p>
          <w:p w:rsidR="00D64992" w:rsidRDefault="00D64992">
            <w:pPr>
              <w:widowControl w:val="0"/>
              <w:spacing w:after="0" w:line="240" w:lineRule="auto"/>
              <w:jc w:val="center"/>
            </w:pPr>
          </w:p>
        </w:tc>
        <w:tc>
          <w:tcPr>
            <w:tcW w:w="4650" w:type="dxa"/>
            <w:tcMar>
              <w:top w:w="100" w:type="dxa"/>
              <w:left w:w="100" w:type="dxa"/>
              <w:bottom w:w="100" w:type="dxa"/>
              <w:right w:w="100" w:type="dxa"/>
            </w:tcMar>
          </w:tcPr>
          <w:p w:rsidR="00D64992" w:rsidRDefault="00D64992">
            <w:pPr>
              <w:widowControl w:val="0"/>
              <w:spacing w:after="0" w:line="240" w:lineRule="auto"/>
            </w:pPr>
          </w:p>
          <w:p w:rsidR="00D64992" w:rsidRDefault="00D64992">
            <w:pPr>
              <w:widowControl w:val="0"/>
              <w:spacing w:after="0" w:line="240" w:lineRule="auto"/>
            </w:pPr>
          </w:p>
          <w:p w:rsidR="00D64992" w:rsidRDefault="00D64992">
            <w:pPr>
              <w:widowControl w:val="0"/>
              <w:spacing w:after="0" w:line="240" w:lineRule="auto"/>
            </w:pPr>
          </w:p>
          <w:p w:rsidR="00D64992" w:rsidRDefault="00D64992">
            <w:pPr>
              <w:widowControl w:val="0"/>
              <w:spacing w:after="0" w:line="240" w:lineRule="auto"/>
            </w:pPr>
          </w:p>
          <w:p w:rsidR="00D64992" w:rsidRDefault="00D64992">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p w:rsidR="006A507E" w:rsidRDefault="006A507E">
            <w:pPr>
              <w:widowControl w:val="0"/>
              <w:spacing w:after="0" w:line="240" w:lineRule="auto"/>
            </w:pPr>
          </w:p>
        </w:tc>
        <w:tc>
          <w:tcPr>
            <w:tcW w:w="4395" w:type="dxa"/>
            <w:tcMar>
              <w:top w:w="100" w:type="dxa"/>
              <w:left w:w="100" w:type="dxa"/>
              <w:bottom w:w="100" w:type="dxa"/>
              <w:right w:w="100" w:type="dxa"/>
            </w:tcMar>
          </w:tcPr>
          <w:p w:rsidR="00D64992" w:rsidRDefault="00D64992">
            <w:pPr>
              <w:widowControl w:val="0"/>
              <w:spacing w:after="0" w:line="240" w:lineRule="auto"/>
            </w:pPr>
          </w:p>
        </w:tc>
      </w:tr>
    </w:tbl>
    <w:p w:rsidR="00D64992" w:rsidRDefault="00D64992">
      <w:pPr>
        <w:spacing w:after="0" w:line="240" w:lineRule="auto"/>
      </w:pPr>
      <w:bookmarkStart w:id="1" w:name="_7d6gfk39gvo5" w:colFirst="0" w:colLast="0"/>
      <w:bookmarkEnd w:id="1"/>
    </w:p>
    <w:p w:rsidR="006A507E" w:rsidRPr="006A507E" w:rsidRDefault="006A507E">
      <w:pPr>
        <w:spacing w:after="0" w:line="240" w:lineRule="auto"/>
        <w:rPr>
          <w:rFonts w:ascii="Garamond" w:hAnsi="Garamond"/>
        </w:rPr>
      </w:pPr>
    </w:p>
    <w:p w:rsidR="006A507E" w:rsidRDefault="006A507E">
      <w:pPr>
        <w:spacing w:after="0" w:line="240" w:lineRule="auto"/>
        <w:rPr>
          <w:rFonts w:ascii="Garamond" w:hAnsi="Garamond"/>
          <w:sz w:val="24"/>
          <w:szCs w:val="24"/>
        </w:rPr>
      </w:pPr>
      <w:r w:rsidRPr="006A507E">
        <w:rPr>
          <w:rFonts w:ascii="Garamond" w:hAnsi="Garamond"/>
          <w:sz w:val="24"/>
          <w:szCs w:val="24"/>
        </w:rPr>
        <w:t>Constructed Response:</w:t>
      </w:r>
      <w:r>
        <w:rPr>
          <w:rFonts w:ascii="Garamond" w:hAnsi="Garamond"/>
          <w:sz w:val="24"/>
          <w:szCs w:val="24"/>
        </w:rPr>
        <w:t xml:space="preserve"> Using the chart above, answer the following constructed response:</w:t>
      </w:r>
    </w:p>
    <w:p w:rsidR="006A507E" w:rsidRDefault="006A507E">
      <w:pPr>
        <w:spacing w:after="0" w:line="240" w:lineRule="auto"/>
        <w:rPr>
          <w:rFonts w:ascii="Garamond" w:hAnsi="Garamond"/>
          <w:sz w:val="24"/>
          <w:szCs w:val="24"/>
        </w:rPr>
      </w:pPr>
    </w:p>
    <w:p w:rsidR="006A507E" w:rsidRPr="006A507E" w:rsidRDefault="006A507E">
      <w:pPr>
        <w:spacing w:after="0" w:line="240" w:lineRule="auto"/>
        <w:rPr>
          <w:rFonts w:ascii="Garamond" w:hAnsi="Garamond"/>
          <w:b/>
          <w:i/>
          <w:sz w:val="24"/>
          <w:szCs w:val="24"/>
        </w:rPr>
      </w:pPr>
      <w:r w:rsidRPr="006A507E">
        <w:rPr>
          <w:rFonts w:ascii="Garamond" w:hAnsi="Garamond"/>
          <w:b/>
          <w:sz w:val="24"/>
          <w:szCs w:val="24"/>
        </w:rPr>
        <w:t>How does paralleling the story of Cain and Able impact the theme dev</w:t>
      </w:r>
      <w:bookmarkStart w:id="2" w:name="_GoBack"/>
      <w:bookmarkEnd w:id="2"/>
      <w:r w:rsidRPr="006A507E">
        <w:rPr>
          <w:rFonts w:ascii="Garamond" w:hAnsi="Garamond"/>
          <w:b/>
          <w:sz w:val="24"/>
          <w:szCs w:val="24"/>
        </w:rPr>
        <w:t xml:space="preserve">elopment in </w:t>
      </w:r>
      <w:r w:rsidRPr="006A507E">
        <w:rPr>
          <w:rFonts w:ascii="Garamond" w:hAnsi="Garamond"/>
          <w:b/>
          <w:i/>
          <w:sz w:val="24"/>
          <w:szCs w:val="24"/>
        </w:rPr>
        <w:t>The Kite Runner?</w:t>
      </w:r>
    </w:p>
    <w:sectPr w:rsidR="006A507E" w:rsidRPr="006A507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F7073"/>
    <w:multiLevelType w:val="multilevel"/>
    <w:tmpl w:val="8556AC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92"/>
    <w:rsid w:val="002B3D33"/>
    <w:rsid w:val="006A507E"/>
    <w:rsid w:val="00D6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A561E-FC9B-4D33-ADBA-464E1CF1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5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3</cp:revision>
  <cp:lastPrinted>2016-09-15T16:39:00Z</cp:lastPrinted>
  <dcterms:created xsi:type="dcterms:W3CDTF">2016-09-15T16:33:00Z</dcterms:created>
  <dcterms:modified xsi:type="dcterms:W3CDTF">2016-09-15T16:39:00Z</dcterms:modified>
</cp:coreProperties>
</file>